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F0931" w14:textId="34323F79" w:rsidR="00DA15BD" w:rsidRPr="00B06CC2" w:rsidRDefault="002151AE" w:rsidP="00DA15B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Pr>
          <w:rFonts w:ascii="Arial" w:hAnsi="Arial" w:cs="Arial"/>
          <w:b/>
          <w:bCs/>
          <w:sz w:val="24"/>
          <w:szCs w:val="24"/>
        </w:rPr>
        <w:t>3GPP TSG RAN WG1 #110</w:t>
      </w:r>
      <w:r w:rsidR="00DA15BD" w:rsidRPr="00B06CC2">
        <w:rPr>
          <w:rFonts w:ascii="Arial" w:hAnsi="Arial"/>
          <w:sz w:val="24"/>
          <w:szCs w:val="24"/>
        </w:rPr>
        <w:tab/>
        <w:t xml:space="preserve">        </w:t>
      </w:r>
      <w:r w:rsidR="00DA15BD" w:rsidRPr="00B06CC2">
        <w:rPr>
          <w:rFonts w:ascii="Arial" w:hAnsi="Arial"/>
          <w:sz w:val="24"/>
          <w:szCs w:val="24"/>
        </w:rPr>
        <w:tab/>
      </w:r>
      <w:r w:rsidR="00DA15BD" w:rsidRPr="00B06CC2">
        <w:rPr>
          <w:rFonts w:ascii="Arial" w:hAnsi="Arial"/>
          <w:sz w:val="24"/>
          <w:szCs w:val="24"/>
        </w:rPr>
        <w:tab/>
        <w:t xml:space="preserve">   </w:t>
      </w:r>
      <w:r w:rsidR="00DA15BD" w:rsidRPr="00981C1A">
        <w:rPr>
          <w:rFonts w:ascii="Arial" w:hAnsi="Arial"/>
          <w:b/>
          <w:sz w:val="24"/>
          <w:szCs w:val="24"/>
        </w:rPr>
        <w:t>R1-22</w:t>
      </w:r>
      <w:r w:rsidR="00981C1A" w:rsidRPr="00981C1A">
        <w:rPr>
          <w:rFonts w:ascii="Arial" w:hAnsi="Arial"/>
          <w:b/>
          <w:sz w:val="24"/>
          <w:szCs w:val="24"/>
        </w:rPr>
        <w:t>06785</w:t>
      </w:r>
    </w:p>
    <w:p w14:paraId="6FA070B8" w14:textId="228F3F09" w:rsidR="00DA15BD" w:rsidRPr="005F7DE3" w:rsidRDefault="002151AE" w:rsidP="00DA15BD">
      <w:pPr>
        <w:pStyle w:val="CRCoverPage"/>
        <w:outlineLvl w:val="0"/>
        <w:rPr>
          <w:b/>
          <w:bCs/>
          <w:noProof/>
          <w:sz w:val="24"/>
        </w:rPr>
      </w:pPr>
      <w:r w:rsidRPr="002151AE">
        <w:rPr>
          <w:rFonts w:cs="Arial"/>
          <w:b/>
          <w:bCs/>
          <w:sz w:val="24"/>
          <w:szCs w:val="24"/>
          <w:lang w:val="en-US" w:eastAsia="ja-JP"/>
        </w:rPr>
        <w:t>Toulouse, France</w:t>
      </w:r>
      <w:r w:rsidR="00DA15BD" w:rsidRPr="00B06CC2">
        <w:rPr>
          <w:rFonts w:cs="Arial"/>
          <w:b/>
          <w:bCs/>
          <w:sz w:val="24"/>
          <w:szCs w:val="24"/>
          <w:lang w:val="en-US"/>
        </w:rPr>
        <w:t xml:space="preserve">, </w:t>
      </w:r>
      <w:r>
        <w:rPr>
          <w:rFonts w:cs="Arial"/>
          <w:b/>
          <w:bCs/>
          <w:sz w:val="24"/>
          <w:szCs w:val="24"/>
          <w:lang w:val="en-US"/>
        </w:rPr>
        <w:t>August</w:t>
      </w:r>
      <w:r w:rsidR="00497767">
        <w:rPr>
          <w:rFonts w:cs="Arial"/>
          <w:b/>
          <w:bCs/>
          <w:sz w:val="24"/>
          <w:szCs w:val="24"/>
          <w:lang w:val="en-US"/>
        </w:rPr>
        <w:t xml:space="preserve"> </w:t>
      </w:r>
      <w:r>
        <w:rPr>
          <w:rFonts w:cs="Arial"/>
          <w:b/>
          <w:bCs/>
          <w:sz w:val="24"/>
          <w:szCs w:val="24"/>
          <w:lang w:val="en-US"/>
        </w:rPr>
        <w:t>22</w:t>
      </w:r>
      <w:r w:rsidR="00497767" w:rsidRPr="00497767">
        <w:rPr>
          <w:rFonts w:cs="Arial"/>
          <w:b/>
          <w:bCs/>
          <w:sz w:val="24"/>
          <w:szCs w:val="24"/>
          <w:vertAlign w:val="superscript"/>
          <w:lang w:val="en-US"/>
        </w:rPr>
        <w:t>th</w:t>
      </w:r>
      <w:r w:rsidR="00DA15BD" w:rsidRPr="00B84ADD">
        <w:rPr>
          <w:rFonts w:eastAsia="Arial Unicode MS" w:cs="Arial"/>
          <w:b/>
          <w:bCs/>
          <w:sz w:val="24"/>
          <w:szCs w:val="24"/>
          <w:lang w:val="en-US" w:eastAsia="ko-KR"/>
        </w:rPr>
        <w:t xml:space="preserve"> </w:t>
      </w:r>
      <w:r w:rsidR="00DA15BD" w:rsidRPr="00B84ADD">
        <w:rPr>
          <w:rFonts w:cs="Arial"/>
          <w:b/>
          <w:bCs/>
          <w:sz w:val="24"/>
          <w:szCs w:val="24"/>
          <w:lang w:val="en-US"/>
        </w:rPr>
        <w:t>–</w:t>
      </w:r>
      <w:r w:rsidR="00497767">
        <w:rPr>
          <w:rFonts w:cs="Arial"/>
          <w:b/>
          <w:bCs/>
          <w:sz w:val="24"/>
          <w:szCs w:val="24"/>
          <w:lang w:val="en-US"/>
        </w:rPr>
        <w:t xml:space="preserve"> 2</w:t>
      </w:r>
      <w:r>
        <w:rPr>
          <w:rFonts w:cs="Arial"/>
          <w:b/>
          <w:bCs/>
          <w:sz w:val="24"/>
          <w:szCs w:val="24"/>
          <w:lang w:val="en-US"/>
        </w:rPr>
        <w:t>6</w:t>
      </w:r>
      <w:r w:rsidR="00497767" w:rsidRPr="00497767">
        <w:rPr>
          <w:rFonts w:cs="Arial"/>
          <w:b/>
          <w:bCs/>
          <w:sz w:val="24"/>
          <w:szCs w:val="24"/>
          <w:vertAlign w:val="superscript"/>
          <w:lang w:val="en-US"/>
        </w:rPr>
        <w:t>th</w:t>
      </w:r>
      <w:r w:rsidR="00DA15BD" w:rsidRPr="00B84ADD">
        <w:rPr>
          <w:rFonts w:cs="Arial"/>
          <w:b/>
          <w:bCs/>
          <w:sz w:val="24"/>
          <w:szCs w:val="24"/>
          <w:lang w:val="en-US"/>
        </w:rPr>
        <w:t>, 202</w:t>
      </w:r>
      <w:r w:rsidR="00DA15BD">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719212FD"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6969A23E" w:rsidR="00DA15BD" w:rsidRPr="00410371" w:rsidRDefault="00DA15BD" w:rsidP="00D73FDB">
            <w:pPr>
              <w:pStyle w:val="CRCoverPage"/>
              <w:spacing w:after="0"/>
              <w:jc w:val="right"/>
              <w:rPr>
                <w:b/>
                <w:noProof/>
                <w:sz w:val="28"/>
              </w:rPr>
            </w:pPr>
            <w:r w:rsidRPr="005F7DE3">
              <w:rPr>
                <w:b/>
                <w:noProof/>
                <w:sz w:val="28"/>
              </w:rPr>
              <w:t>38.21</w:t>
            </w:r>
            <w:r w:rsidR="00D84617">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154F65B9" w:rsidR="00DA15BD" w:rsidRPr="00EA7E32" w:rsidRDefault="00D84617" w:rsidP="00D73FDB">
            <w:pPr>
              <w:pStyle w:val="CRCoverPage"/>
              <w:spacing w:after="0"/>
              <w:jc w:val="center"/>
              <w:rPr>
                <w:b/>
                <w:bCs/>
                <w:noProof/>
              </w:rPr>
            </w:pPr>
            <w:r>
              <w:rPr>
                <w:b/>
                <w:bCs/>
                <w:noProof/>
              </w:rPr>
              <w:t>Draft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77777777" w:rsidR="00DA15BD" w:rsidRPr="00410371" w:rsidRDefault="00DA15BD" w:rsidP="00D73FDB">
            <w:pPr>
              <w:pStyle w:val="CRCoverPage"/>
              <w:spacing w:after="0"/>
              <w:jc w:val="center"/>
              <w:rPr>
                <w:b/>
                <w:noProof/>
              </w:rPr>
            </w:pP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5F2898CC" w:rsidR="00DA15BD" w:rsidRPr="00F042BB" w:rsidRDefault="00DA15BD" w:rsidP="00D84617">
            <w:pPr>
              <w:pStyle w:val="CRCoverPage"/>
              <w:spacing w:after="0"/>
              <w:jc w:val="center"/>
              <w:rPr>
                <w:b/>
                <w:bCs/>
                <w:noProof/>
                <w:sz w:val="28"/>
              </w:rPr>
            </w:pPr>
            <w:r w:rsidRPr="00F042BB">
              <w:rPr>
                <w:b/>
                <w:bCs/>
                <w:sz w:val="28"/>
                <w:szCs w:val="28"/>
              </w:rPr>
              <w:t>17.</w:t>
            </w:r>
            <w:r w:rsidR="00D84617">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568B63AB" w:rsidR="00DA15BD" w:rsidRDefault="00AB3575" w:rsidP="00D84617">
            <w:pPr>
              <w:pStyle w:val="CRCoverPage"/>
              <w:spacing w:after="0"/>
              <w:ind w:left="100"/>
              <w:rPr>
                <w:noProof/>
              </w:rPr>
            </w:pPr>
            <w:r w:rsidRPr="002B36B4">
              <w:rPr>
                <w:noProof/>
              </w:rPr>
              <w:t>Draft CR on HARQ-ACK feedback for beam indication</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7777777" w:rsidR="00DA15BD" w:rsidRDefault="00DA15BD" w:rsidP="00D73FDB">
            <w:pPr>
              <w:pStyle w:val="CRCoverPage"/>
              <w:spacing w:after="0"/>
              <w:ind w:left="100"/>
              <w:rPr>
                <w:noProof/>
              </w:rPr>
            </w:pPr>
            <w:r w:rsidRPr="005F7DE3">
              <w:rPr>
                <w:noProof/>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1B824F0" w:rsidR="00DA15BD" w:rsidRDefault="00AB3575" w:rsidP="00D73FDB">
            <w:pPr>
              <w:pStyle w:val="CRCoverPage"/>
              <w:spacing w:after="0"/>
              <w:ind w:left="100"/>
              <w:rPr>
                <w:noProof/>
              </w:rPr>
            </w:pPr>
            <w:r w:rsidRPr="00AB3575">
              <w:t>NR_FeMIMO-Core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17E84708" w:rsidR="00DA15BD" w:rsidRDefault="00DA15BD" w:rsidP="00AB3575">
            <w:pPr>
              <w:pStyle w:val="CRCoverPage"/>
              <w:spacing w:after="0"/>
              <w:ind w:left="100"/>
              <w:rPr>
                <w:noProof/>
              </w:rPr>
            </w:pPr>
            <w:r w:rsidRPr="005F7DE3">
              <w:t>202</w:t>
            </w:r>
            <w:r>
              <w:t>2</w:t>
            </w:r>
            <w:r w:rsidRPr="005F7DE3">
              <w:t>-</w:t>
            </w:r>
            <w:r>
              <w:t>0</w:t>
            </w:r>
            <w:r w:rsidR="00AB3575">
              <w:t>8</w:t>
            </w:r>
            <w:r w:rsidRPr="005F7DE3">
              <w:t>-</w:t>
            </w:r>
            <w:r w:rsidR="00AB3575">
              <w:t>12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24582" w14:textId="10D737E3" w:rsidR="00FA2960" w:rsidRPr="00914104" w:rsidRDefault="00914104" w:rsidP="00914104">
            <w:pPr>
              <w:pStyle w:val="CRCoverPage"/>
              <w:spacing w:after="0"/>
              <w:rPr>
                <w:rFonts w:ascii="Times New Roman" w:hAnsi="Times New Roman"/>
                <w:noProof/>
              </w:rPr>
            </w:pPr>
            <w:r w:rsidRPr="00914104">
              <w:rPr>
                <w:rFonts w:ascii="Times New Roman" w:hAnsi="Times New Roman"/>
                <w:noProof/>
              </w:rPr>
              <w:t xml:space="preserve">Ambiguity in the gNB, whether or not the UE received the “transmission configuration indication” to update the quasi-co-location/spatial filters based on the </w:t>
            </w:r>
            <w:r w:rsidR="00997032">
              <w:rPr>
                <w:rFonts w:ascii="Times New Roman" w:hAnsi="Times New Roman"/>
                <w:noProof/>
              </w:rPr>
              <w:t xml:space="preserve">indicated </w:t>
            </w:r>
            <w:r w:rsidRPr="00914104">
              <w:rPr>
                <w:rFonts w:ascii="Times New Roman" w:hAnsi="Times New Roman"/>
                <w:noProof/>
              </w:rPr>
              <w:t>TCI state.</w:t>
            </w:r>
          </w:p>
          <w:p w14:paraId="4FCF1DA0" w14:textId="7DC0C33A" w:rsidR="00914104" w:rsidRPr="00914104" w:rsidRDefault="00914104" w:rsidP="00914104">
            <w:pPr>
              <w:rPr>
                <w:lang w:eastAsia="ko-KR"/>
              </w:rPr>
            </w:pPr>
            <w:r w:rsidRPr="00914104">
              <w:rPr>
                <w:noProof/>
              </w:rPr>
              <w:t xml:space="preserve">The TCI state conveyed by the “transmission configuration indication” is applied after HARQ-ACK is received. This ensures beam alignment between the gNB and the UE. </w:t>
            </w:r>
            <w:r w:rsidRPr="00914104">
              <w:rPr>
                <w:lang w:eastAsia="ko-KR"/>
              </w:rPr>
              <w:t>The HARQ-ACK can be part of a HARQ-ACK codebook. The HARQ-ACK can be one of the following:</w:t>
            </w:r>
          </w:p>
          <w:p w14:paraId="57B069B3" w14:textId="77777777" w:rsidR="00914104" w:rsidRPr="00914104" w:rsidRDefault="00914104" w:rsidP="00914104">
            <w:pPr>
              <w:pStyle w:val="ListParagraph"/>
              <w:numPr>
                <w:ilvl w:val="0"/>
                <w:numId w:val="27"/>
              </w:numPr>
              <w:spacing w:after="180" w:line="240" w:lineRule="auto"/>
              <w:rPr>
                <w:rFonts w:ascii="Times New Roman" w:hAnsi="Times New Roman"/>
                <w:sz w:val="20"/>
                <w:szCs w:val="20"/>
                <w:lang w:val="en-GB" w:eastAsia="ko-KR"/>
              </w:rPr>
            </w:pPr>
            <w:r w:rsidRPr="00914104">
              <w:rPr>
                <w:rFonts w:ascii="Times New Roman" w:hAnsi="Times New Roman"/>
                <w:sz w:val="20"/>
                <w:szCs w:val="20"/>
                <w:lang w:val="en-GB" w:eastAsia="ko-KR"/>
              </w:rPr>
              <w:t>A positive HARQ-ACK if the PDCCH is received and the corresponding PDSCH is successfully decoded.</w:t>
            </w:r>
          </w:p>
          <w:p w14:paraId="291DFA8F" w14:textId="77777777" w:rsidR="00914104" w:rsidRPr="00914104" w:rsidRDefault="00914104" w:rsidP="00914104">
            <w:pPr>
              <w:pStyle w:val="ListParagraph"/>
              <w:numPr>
                <w:ilvl w:val="0"/>
                <w:numId w:val="27"/>
              </w:numPr>
              <w:spacing w:after="180" w:line="240" w:lineRule="auto"/>
              <w:rPr>
                <w:rFonts w:ascii="Times New Roman" w:hAnsi="Times New Roman"/>
                <w:sz w:val="20"/>
                <w:szCs w:val="20"/>
                <w:lang w:val="en-GB" w:eastAsia="ko-KR"/>
              </w:rPr>
            </w:pPr>
            <w:r w:rsidRPr="00914104">
              <w:rPr>
                <w:rFonts w:ascii="Times New Roman" w:hAnsi="Times New Roman"/>
                <w:sz w:val="20"/>
                <w:szCs w:val="20"/>
                <w:lang w:val="en-GB" w:eastAsia="ko-KR"/>
              </w:rPr>
              <w:t>A negative HARQ-ACK if the PDCCH is received but the corresponding PDSCH is not successfully decoded.</w:t>
            </w:r>
          </w:p>
          <w:p w14:paraId="5A14944D" w14:textId="77777777" w:rsidR="00914104" w:rsidRPr="00914104" w:rsidRDefault="00914104" w:rsidP="00914104">
            <w:pPr>
              <w:pStyle w:val="ListParagraph"/>
              <w:numPr>
                <w:ilvl w:val="0"/>
                <w:numId w:val="27"/>
              </w:numPr>
              <w:spacing w:after="180" w:line="240" w:lineRule="auto"/>
              <w:rPr>
                <w:rFonts w:ascii="Times New Roman" w:hAnsi="Times New Roman"/>
                <w:sz w:val="20"/>
                <w:szCs w:val="20"/>
                <w:lang w:val="en-GB" w:eastAsia="ko-KR"/>
              </w:rPr>
            </w:pPr>
            <w:r w:rsidRPr="00914104">
              <w:rPr>
                <w:rFonts w:ascii="Times New Roman" w:hAnsi="Times New Roman"/>
                <w:sz w:val="20"/>
                <w:szCs w:val="20"/>
                <w:lang w:val="en-GB" w:eastAsia="ko-KR"/>
              </w:rPr>
              <w:t>A DTX (no HARQ-ACK) if the PDCCH is not received (i.e., missed).</w:t>
            </w:r>
          </w:p>
          <w:p w14:paraId="2BA1DE05" w14:textId="77777777" w:rsidR="00914104" w:rsidRPr="00914104" w:rsidRDefault="00914104" w:rsidP="00914104">
            <w:pPr>
              <w:rPr>
                <w:lang w:eastAsia="ko-KR"/>
              </w:rPr>
            </w:pPr>
            <w:r w:rsidRPr="00914104">
              <w:rPr>
                <w:lang w:eastAsia="ko-KR"/>
              </w:rPr>
              <w:t>If the PDCCH is received, the “transmission configuration indication” field would have also been received, and hence it seems natural to update the TCI state based on a positive or negative HARQ-ACK feedback.</w:t>
            </w:r>
          </w:p>
          <w:p w14:paraId="6F0D0F66" w14:textId="6CFBEEA7" w:rsidR="00914104" w:rsidRPr="00914104" w:rsidRDefault="00914104" w:rsidP="00914104">
            <w:pPr>
              <w:rPr>
                <w:lang w:eastAsia="ko-KR"/>
              </w:rPr>
            </w:pPr>
            <w:r w:rsidRPr="00914104">
              <w:rPr>
                <w:lang w:eastAsia="ko-KR"/>
              </w:rPr>
              <w:t xml:space="preserve">However, in some scenarios for HARQ-ACK codebook, the </w:t>
            </w:r>
            <w:proofErr w:type="spellStart"/>
            <w:r w:rsidRPr="00914104">
              <w:rPr>
                <w:lang w:eastAsia="ko-KR"/>
              </w:rPr>
              <w:t>gNB</w:t>
            </w:r>
            <w:proofErr w:type="spellEnd"/>
            <w:r w:rsidRPr="00914104">
              <w:rPr>
                <w:lang w:eastAsia="ko-KR"/>
              </w:rPr>
              <w:t xml:space="preserve"> can’t distinguish a negative HARQ-ACK feedback from a DTX. In those cases, it would see natural to update the TCI state based on a positive HARQ-ACK feedback</w:t>
            </w:r>
            <w:r>
              <w:rPr>
                <w:lang w:eastAsia="ko-KR"/>
              </w:rPr>
              <w:t xml:space="preserve"> only</w:t>
            </w:r>
            <w:r w:rsidRPr="00914104">
              <w:rPr>
                <w:lang w:eastAsia="ko-KR"/>
              </w:rPr>
              <w:t xml:space="preserve">. One example, when a </w:t>
            </w:r>
            <w:proofErr w:type="spellStart"/>
            <w:r w:rsidRPr="00914104">
              <w:rPr>
                <w:lang w:eastAsia="ko-KR"/>
              </w:rPr>
              <w:t>gNB</w:t>
            </w:r>
            <w:proofErr w:type="spellEnd"/>
            <w:r w:rsidRPr="00914104">
              <w:rPr>
                <w:lang w:eastAsia="ko-KR"/>
              </w:rPr>
              <w:t xml:space="preserve"> can distinguish a negative HARQ-ACK feedback from DTX is when the HARQ-ACK feedback provides feedback for one DL transmission only. In case of DTX, there is no PUCCH transmission, in case of positive or negative HARQ-ACK different signals are transmitted that can be distinguished by the </w:t>
            </w:r>
            <w:proofErr w:type="spellStart"/>
            <w:r w:rsidRPr="00914104">
              <w:rPr>
                <w:lang w:eastAsia="ko-KR"/>
              </w:rPr>
              <w:t>gNB</w:t>
            </w:r>
            <w:proofErr w:type="spellEnd"/>
            <w:r w:rsidRPr="00914104">
              <w:rPr>
                <w:lang w:eastAsia="ko-KR"/>
              </w:rPr>
              <w:t>.</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5FDBE" w14:textId="2F958ECA" w:rsidR="00DA15BD" w:rsidRDefault="00914104" w:rsidP="00914104">
            <w:pPr>
              <w:pStyle w:val="CRCoverPage"/>
              <w:spacing w:after="0"/>
              <w:rPr>
                <w:rFonts w:ascii="Times New Roman" w:hAnsi="Times New Roman"/>
                <w:noProof/>
              </w:rPr>
            </w:pPr>
            <w:r>
              <w:rPr>
                <w:rFonts w:ascii="Times New Roman" w:hAnsi="Times New Roman"/>
                <w:noProof/>
              </w:rPr>
              <w:t>If the gNB can distibguish negative HARQ-ACK feedback and DTX, the gNB applies the TCI state after receiveing a corresponding HARQ-ACK feedback with postive HARQ-ACK feedback or negative HARQ-ACK feedback.</w:t>
            </w:r>
          </w:p>
          <w:p w14:paraId="1793A08B" w14:textId="6D2E10A2" w:rsidR="00914104" w:rsidRDefault="00914104" w:rsidP="00914104">
            <w:pPr>
              <w:pStyle w:val="CRCoverPage"/>
              <w:spacing w:after="0"/>
              <w:rPr>
                <w:rFonts w:ascii="Times New Roman" w:hAnsi="Times New Roman"/>
                <w:noProof/>
              </w:rPr>
            </w:pPr>
            <w:r>
              <w:rPr>
                <w:rFonts w:ascii="Times New Roman" w:hAnsi="Times New Roman"/>
                <w:noProof/>
              </w:rPr>
              <w:t>If the gNB can’t distibguish negative HARQ-ACK feedback and DTX, the gNB applies the TCI state after receiveing a corresponding HARQ-ACK feedback with postive HARQ-ACK feedback.</w:t>
            </w:r>
          </w:p>
          <w:p w14:paraId="10727CFA" w14:textId="0824BB66" w:rsidR="00914104" w:rsidRPr="00914104" w:rsidRDefault="00914104" w:rsidP="00914104">
            <w:pPr>
              <w:pStyle w:val="CRCoverPage"/>
              <w:spacing w:after="0"/>
              <w:rPr>
                <w:rFonts w:ascii="Times New Roman" w:hAnsi="Times New Roman"/>
                <w:noProof/>
              </w:rPr>
            </w:pP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538D9B64" w:rsidR="00DA15BD" w:rsidRPr="00914104" w:rsidRDefault="00914104" w:rsidP="00914104">
            <w:pPr>
              <w:pStyle w:val="CRCoverPage"/>
              <w:spacing w:after="0"/>
              <w:rPr>
                <w:rFonts w:ascii="Times New Roman" w:hAnsi="Times New Roman"/>
                <w:noProof/>
              </w:rPr>
            </w:pPr>
            <w:r w:rsidRPr="00914104">
              <w:rPr>
                <w:rFonts w:ascii="Times New Roman" w:hAnsi="Times New Roman"/>
                <w:noProof/>
              </w:rPr>
              <w:t xml:space="preserve">Ambiguity in the gNB, whether or not the UE received the “transmission configuration indication” to update the quasi-co-location/spatial filters based on the </w:t>
            </w:r>
            <w:r w:rsidR="00997032">
              <w:rPr>
                <w:rFonts w:ascii="Times New Roman" w:hAnsi="Times New Roman"/>
                <w:noProof/>
              </w:rPr>
              <w:t xml:space="preserve">indicated </w:t>
            </w:r>
            <w:r w:rsidRPr="00914104">
              <w:rPr>
                <w:rFonts w:ascii="Times New Roman" w:hAnsi="Times New Roman"/>
                <w:noProof/>
              </w:rPr>
              <w:t>TCI state.</w:t>
            </w:r>
            <w:r w:rsidR="00997032">
              <w:rPr>
                <w:rFonts w:ascii="Times New Roman" w:hAnsi="Times New Roman"/>
                <w:noProof/>
              </w:rPr>
              <w:t xml:space="preserve"> This can lead to misalignment between the gNB beam and the UE beam.</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283D4FDE" w:rsidR="00167A0B" w:rsidRDefault="00997032" w:rsidP="00167A0B">
            <w:pPr>
              <w:pStyle w:val="CRCoverPage"/>
              <w:spacing w:after="0"/>
              <w:ind w:left="100"/>
              <w:rPr>
                <w:noProof/>
              </w:rPr>
            </w:pPr>
            <w:r>
              <w:rPr>
                <w:noProof/>
              </w:rPr>
              <w:t>5.1.5</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77777777" w:rsidR="00167A0B" w:rsidRDefault="00167A0B" w:rsidP="00167A0B">
            <w:pPr>
              <w:pStyle w:val="CRCoverPage"/>
              <w:spacing w:after="0"/>
              <w:jc w:val="center"/>
              <w:rPr>
                <w:b/>
                <w:caps/>
                <w:noProof/>
              </w:rPr>
            </w:pP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4F9ADFEC"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77777777" w:rsidR="00167A0B" w:rsidRDefault="00167A0B" w:rsidP="00167A0B">
            <w:pPr>
              <w:pStyle w:val="CRCoverPage"/>
              <w:spacing w:after="0"/>
              <w:jc w:val="center"/>
              <w:rPr>
                <w:b/>
                <w:caps/>
                <w:noProof/>
              </w:rPr>
            </w:pP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7777777" w:rsidR="00167A0B" w:rsidRDefault="00167A0B" w:rsidP="00167A0B">
            <w:pPr>
              <w:pStyle w:val="CRCoverPage"/>
              <w:spacing w:after="0"/>
              <w:jc w:val="center"/>
              <w:rPr>
                <w:b/>
                <w:caps/>
                <w:noProof/>
              </w:rPr>
            </w:pP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5C9AAC8D" w14:textId="714E01F1" w:rsidR="00546186" w:rsidRDefault="00546186" w:rsidP="00997032">
      <w:pPr>
        <w:spacing w:after="0"/>
        <w:jc w:val="center"/>
        <w:rPr>
          <w:noProof/>
          <w:color w:val="FF0000"/>
          <w:sz w:val="22"/>
          <w:szCs w:val="18"/>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92093800"/>
      <w:r w:rsidRPr="00C06208">
        <w:rPr>
          <w:noProof/>
          <w:color w:val="FF0000"/>
          <w:sz w:val="22"/>
          <w:szCs w:val="18"/>
          <w:lang w:eastAsia="zh-CN"/>
        </w:rPr>
        <w:t>*** Unchanged text is omitted ***</w:t>
      </w:r>
    </w:p>
    <w:p w14:paraId="1145EB0E" w14:textId="77777777" w:rsidR="00997032" w:rsidRDefault="00997032" w:rsidP="00997032">
      <w:pPr>
        <w:keepNext/>
        <w:keepLines/>
        <w:spacing w:before="180"/>
        <w:ind w:left="1134" w:hanging="1134"/>
        <w:outlineLvl w:val="1"/>
        <w:rPr>
          <w:color w:val="000000"/>
        </w:rPr>
      </w:pPr>
      <w:bookmarkStart w:id="20" w:name="_Toc11352096"/>
      <w:bookmarkStart w:id="21" w:name="_Toc20317986"/>
      <w:bookmarkStart w:id="22" w:name="_Toc27299884"/>
      <w:bookmarkStart w:id="23" w:name="_Toc29673149"/>
      <w:bookmarkStart w:id="24" w:name="_Toc29673290"/>
      <w:bookmarkStart w:id="25" w:name="_Toc29674283"/>
      <w:bookmarkStart w:id="26" w:name="_Toc36645513"/>
      <w:bookmarkStart w:id="27" w:name="_Toc45810558"/>
      <w:bookmarkStart w:id="28" w:name="_Toc10669560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0"/>
      <w:bookmarkEnd w:id="21"/>
      <w:bookmarkEnd w:id="22"/>
      <w:bookmarkEnd w:id="23"/>
      <w:bookmarkEnd w:id="24"/>
      <w:bookmarkEnd w:id="25"/>
      <w:bookmarkEnd w:id="26"/>
      <w:bookmarkEnd w:id="27"/>
      <w:bookmarkEnd w:id="28"/>
    </w:p>
    <w:p w14:paraId="4257384D" w14:textId="77777777" w:rsidR="00997032" w:rsidRPr="00997032" w:rsidRDefault="00997032" w:rsidP="00997032">
      <w:pPr>
        <w:keepNext/>
        <w:keepLines/>
        <w:spacing w:before="180"/>
        <w:ind w:left="1134" w:hanging="1134"/>
        <w:jc w:val="center"/>
        <w:outlineLvl w:val="1"/>
        <w:rPr>
          <w:noProof/>
          <w:color w:val="FF0000"/>
          <w:lang w:eastAsia="zh-CN"/>
        </w:rPr>
      </w:pPr>
      <w:r w:rsidRPr="00997032">
        <w:rPr>
          <w:noProof/>
          <w:color w:val="FF0000"/>
          <w:lang w:eastAsia="zh-CN"/>
        </w:rPr>
        <w:t>*** Unchanged text is omitted ***</w:t>
      </w:r>
    </w:p>
    <w:p w14:paraId="0704769E" w14:textId="56C61E4E" w:rsidR="00997032" w:rsidRPr="004D384D" w:rsidRDefault="00997032" w:rsidP="00997032">
      <w:pPr>
        <w:rPr>
          <w:lang w:val="en-US"/>
        </w:rPr>
      </w:pPr>
      <w:bookmarkStart w:id="29" w:name="_GoBack"/>
      <w:r w:rsidRPr="004D384D">
        <w:rPr>
          <w:color w:val="000000" w:themeColor="text1"/>
          <w:lang w:val="en-US" w:eastAsia="zh-CN"/>
        </w:rPr>
        <w:t xml:space="preserve">When the </w:t>
      </w:r>
      <w:r w:rsidRPr="004D384D">
        <w:rPr>
          <w:lang w:val="en-US" w:eastAsia="zh-CN"/>
        </w:rPr>
        <w:t xml:space="preserve">UE would transmit </w:t>
      </w:r>
      <w:r w:rsidRPr="004D384D">
        <w:rPr>
          <w:lang w:eastAsia="zh-CN"/>
        </w:rPr>
        <w:t xml:space="preserve">the last symbol of </w:t>
      </w:r>
      <w:r w:rsidRPr="004D384D">
        <w:rPr>
          <w:lang w:val="en-US" w:eastAsia="zh-CN"/>
        </w:rPr>
        <w:t xml:space="preserve">a PUCCH with </w:t>
      </w:r>
      <w:r w:rsidRPr="004D384D">
        <w:rPr>
          <w:color w:val="FF0000"/>
          <w:u w:val="single"/>
          <w:lang w:eastAsia="zh-CN"/>
        </w:rPr>
        <w:t>positive or negative</w:t>
      </w:r>
      <w:r w:rsidRPr="004D384D">
        <w:rPr>
          <w:color w:val="000000" w:themeColor="text1"/>
          <w:lang w:val="en-US" w:eastAsia="zh-CN"/>
        </w:rPr>
        <w:t xml:space="preserve"> HARQ-ACK </w:t>
      </w:r>
      <w:r w:rsidRPr="004D384D">
        <w:rPr>
          <w:lang w:val="en-US" w:eastAsia="zh-CN"/>
        </w:rPr>
        <w:t xml:space="preserve">information </w:t>
      </w:r>
      <w:r w:rsidRPr="004D384D">
        <w:rPr>
          <w:lang w:eastAsia="zh-CN"/>
        </w:rPr>
        <w:t xml:space="preserve">or a PUSCH with </w:t>
      </w:r>
      <w:r w:rsidRPr="004D384D">
        <w:rPr>
          <w:color w:val="FF0000"/>
          <w:u w:val="single"/>
          <w:lang w:eastAsia="zh-CN"/>
        </w:rPr>
        <w:t>positive or negative</w:t>
      </w:r>
      <w:r w:rsidRPr="004D384D">
        <w:rPr>
          <w:color w:val="000000" w:themeColor="text1"/>
          <w:lang w:val="en-US" w:eastAsia="zh-CN"/>
        </w:rPr>
        <w:t xml:space="preserve"> </w:t>
      </w:r>
      <w:r w:rsidRPr="004D384D">
        <w:rPr>
          <w:lang w:eastAsia="zh-CN"/>
        </w:rPr>
        <w:t>HARQ-ACK information</w:t>
      </w:r>
      <w:r w:rsidRPr="004D384D">
        <w:rPr>
          <w:color w:val="FF0000"/>
          <w:u w:val="single"/>
          <w:lang w:eastAsia="zh-CN"/>
        </w:rPr>
        <w:t xml:space="preserve"> when DTX and negative HARQ-ACK are distinct, or a PUCCH with positive HARQ-ACK information or a PUSCH with positive HARQ-ACK information, when DTX and negative HARQ-ACK are not distinct,</w:t>
      </w:r>
      <w:r w:rsidRPr="004D384D">
        <w:rPr>
          <w:lang w:eastAsia="zh-CN"/>
        </w:rPr>
        <w:t xml:space="preserve"> </w:t>
      </w:r>
      <w:r w:rsidRPr="004D384D">
        <w:rPr>
          <w:color w:val="000000" w:themeColor="text1"/>
          <w:lang w:val="en-US" w:eastAsia="zh-CN"/>
        </w:rPr>
        <w:t>corresponding to the DCI carrying the TCI</w:t>
      </w:r>
      <w:r w:rsidRPr="004D384D">
        <w:rPr>
          <w:color w:val="000000" w:themeColor="text1"/>
          <w:lang w:eastAsia="zh-CN"/>
        </w:rPr>
        <w:t xml:space="preserve"> </w:t>
      </w:r>
      <w:r w:rsidRPr="004D384D">
        <w:rPr>
          <w:color w:val="000000" w:themeColor="text1"/>
          <w:lang w:val="en-US" w:eastAsia="zh-CN"/>
        </w:rPr>
        <w:t>State indication</w:t>
      </w:r>
      <w:r w:rsidRPr="004D384D">
        <w:rPr>
          <w:color w:val="000000" w:themeColor="text1"/>
          <w:lang w:eastAsia="zh-CN"/>
        </w:rPr>
        <w:t xml:space="preserve"> </w:t>
      </w:r>
      <w:r w:rsidRPr="004D384D">
        <w:rPr>
          <w:color w:val="000000" w:themeColor="text1"/>
          <w:shd w:val="clear" w:color="auto" w:fill="FFFFFF"/>
        </w:rPr>
        <w:t xml:space="preserve">and without DL assignment, or corresponding to the PDSCH scheduling by the DCI carrying the </w:t>
      </w:r>
      <w:r w:rsidRPr="004D384D">
        <w:rPr>
          <w:color w:val="000000" w:themeColor="text1"/>
          <w:lang w:val="en-US" w:eastAsia="zh-CN"/>
        </w:rPr>
        <w:t>TCI</w:t>
      </w:r>
      <w:r w:rsidRPr="004D384D">
        <w:rPr>
          <w:color w:val="000000" w:themeColor="text1"/>
          <w:lang w:eastAsia="zh-CN"/>
        </w:rPr>
        <w:t xml:space="preserve"> </w:t>
      </w:r>
      <w:r w:rsidRPr="004D384D">
        <w:rPr>
          <w:color w:val="000000" w:themeColor="text1"/>
          <w:lang w:val="en-US" w:eastAsia="zh-CN"/>
        </w:rPr>
        <w:t>State</w:t>
      </w:r>
      <w:r w:rsidRPr="004D384D">
        <w:rPr>
          <w:color w:val="000000" w:themeColor="text1"/>
          <w:shd w:val="clear" w:color="auto" w:fill="FFFFFF"/>
        </w:rPr>
        <w:t xml:space="preserve"> indication, </w:t>
      </w:r>
      <w:r w:rsidRPr="004D384D">
        <w:rPr>
          <w:color w:val="000000" w:themeColor="text1"/>
          <w:lang w:val="en-US" w:eastAsia="zh-CN"/>
        </w:rPr>
        <w:t>and</w:t>
      </w:r>
      <w:r w:rsidRPr="004D384D">
        <w:rPr>
          <w:color w:val="000000" w:themeColor="text1"/>
          <w:lang w:eastAsia="zh-CN"/>
        </w:rPr>
        <w:t xml:space="preserve"> if</w:t>
      </w:r>
      <w:r w:rsidRPr="004D384D">
        <w:rPr>
          <w:color w:val="000000" w:themeColor="text1"/>
          <w:lang w:val="en-US" w:eastAsia="zh-CN"/>
        </w:rPr>
        <w:t xml:space="preserve"> the </w:t>
      </w:r>
      <w:r w:rsidRPr="004D384D">
        <w:rPr>
          <w:color w:val="000000" w:themeColor="text1"/>
          <w:lang w:val="en-US"/>
        </w:rPr>
        <w:t xml:space="preserve">indicated </w:t>
      </w:r>
      <w:r w:rsidRPr="004D384D">
        <w:rPr>
          <w:color w:val="000000" w:themeColor="text1"/>
          <w:lang w:val="en-US" w:eastAsia="zh-CN"/>
        </w:rPr>
        <w:t>TCI</w:t>
      </w:r>
      <w:r w:rsidRPr="004D384D">
        <w:rPr>
          <w:color w:val="000000" w:themeColor="text1"/>
          <w:lang w:eastAsia="zh-CN"/>
        </w:rPr>
        <w:t xml:space="preserve"> </w:t>
      </w:r>
      <w:r w:rsidRPr="004D384D">
        <w:rPr>
          <w:color w:val="000000" w:themeColor="text1"/>
          <w:lang w:val="en-US" w:eastAsia="zh-CN"/>
        </w:rPr>
        <w:t xml:space="preserve">State is different </w:t>
      </w:r>
      <w:r w:rsidRPr="004D384D">
        <w:rPr>
          <w:color w:val="000000" w:themeColor="text1"/>
          <w:lang w:val="en-US"/>
        </w:rPr>
        <w:t xml:space="preserve">from </w:t>
      </w:r>
      <w:r w:rsidRPr="004D384D">
        <w:rPr>
          <w:color w:val="000000" w:themeColor="text1"/>
          <w:lang w:val="en-US" w:eastAsia="zh-CN"/>
        </w:rPr>
        <w:t>the previously indicated one, the indicated</w:t>
      </w:r>
      <w:r w:rsidRPr="004D384D">
        <w:rPr>
          <w:i/>
          <w:iCs/>
          <w:color w:val="000000" w:themeColor="text1"/>
          <w:lang w:val="en-US" w:eastAsia="zh-CN"/>
        </w:rPr>
        <w:t xml:space="preserve"> </w:t>
      </w:r>
      <w:proofErr w:type="spellStart"/>
      <w:r w:rsidRPr="004D384D">
        <w:rPr>
          <w:i/>
          <w:iCs/>
          <w:color w:val="000000" w:themeColor="text1"/>
        </w:rPr>
        <w:t>DLorJointTCIState</w:t>
      </w:r>
      <w:proofErr w:type="spellEnd"/>
      <w:r w:rsidRPr="004D384D">
        <w:rPr>
          <w:i/>
          <w:iCs/>
          <w:color w:val="000000" w:themeColor="text1"/>
        </w:rPr>
        <w:t xml:space="preserve"> </w:t>
      </w:r>
      <w:r w:rsidRPr="004D384D">
        <w:rPr>
          <w:color w:val="000000" w:themeColor="text1"/>
        </w:rPr>
        <w:t>or</w:t>
      </w:r>
      <w:r w:rsidRPr="004D384D">
        <w:rPr>
          <w:i/>
          <w:iCs/>
          <w:color w:val="000000" w:themeColor="text1"/>
        </w:rPr>
        <w:t xml:space="preserve"> UL-</w:t>
      </w:r>
      <w:proofErr w:type="spellStart"/>
      <w:r w:rsidRPr="004D384D">
        <w:rPr>
          <w:i/>
          <w:iCs/>
          <w:color w:val="000000" w:themeColor="text1"/>
        </w:rPr>
        <w:t>TCIstate</w:t>
      </w:r>
      <w:proofErr w:type="spellEnd"/>
      <w:r w:rsidRPr="004D384D">
        <w:rPr>
          <w:i/>
          <w:iCs/>
          <w:color w:val="000000"/>
        </w:rPr>
        <w:t xml:space="preserve"> </w:t>
      </w:r>
      <w:r w:rsidRPr="004D384D">
        <w:rPr>
          <w:color w:val="000000" w:themeColor="text1"/>
          <w:lang w:val="en-US" w:eastAsia="zh-CN"/>
        </w:rPr>
        <w:t xml:space="preserve">should be applied starting from the first slot that is </w:t>
      </w:r>
      <w:r w:rsidRPr="004D384D">
        <w:rPr>
          <w:color w:val="000000" w:themeColor="text1"/>
          <w:lang w:eastAsia="zh-CN"/>
        </w:rPr>
        <w:t xml:space="preserve">at least </w:t>
      </w:r>
      <m:oMath>
        <m:r>
          <m:rPr>
            <m:sty m:val="p"/>
          </m:rPr>
          <w:rPr>
            <w:rFonts w:ascii="Cambria Math" w:hAnsi="Cambria Math"/>
            <w:lang w:val="en-US"/>
          </w:rPr>
          <m:t>BeamAppTime_r17</m:t>
        </m:r>
      </m:oMath>
      <w:r w:rsidRPr="004D384D">
        <w:rPr>
          <w:lang w:val="en-US"/>
        </w:rPr>
        <w:t xml:space="preserve"> symbols</w:t>
      </w:r>
      <w:r w:rsidRPr="004D384D">
        <w:t xml:space="preserve"> after the last symbol of the PUC</w:t>
      </w:r>
      <w:r w:rsidRPr="004D384D">
        <w:rPr>
          <w:color w:val="000000" w:themeColor="text1"/>
        </w:rPr>
        <w:t>CH or the PUSCH</w:t>
      </w:r>
      <w:r w:rsidRPr="004D384D">
        <w:rPr>
          <w:color w:val="000000" w:themeColor="text1"/>
          <w:lang w:val="en-US"/>
        </w:rPr>
        <w:t>. T</w:t>
      </w:r>
      <w:r w:rsidRPr="004D384D">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4D384D">
        <w:t xml:space="preserve"> symbols are both determined on the carrier with the smallest SCS among the carrier(s) applying the beam indication</w:t>
      </w:r>
      <w:r w:rsidRPr="004D384D">
        <w:rPr>
          <w:lang w:val="en-US"/>
        </w:rPr>
        <w:t xml:space="preserve">. </w:t>
      </w:r>
    </w:p>
    <w:bookmarkEnd w:id="29"/>
    <w:p w14:paraId="68C7976C" w14:textId="77777777" w:rsidR="00DB3704" w:rsidRDefault="00DB3704" w:rsidP="00997032">
      <w:pPr>
        <w:keepNext/>
        <w:keepLines/>
        <w:spacing w:before="180"/>
        <w:ind w:left="1134" w:hanging="1134"/>
        <w:outlineLvl w:val="1"/>
        <w:rPr>
          <w:noProof/>
          <w:color w:val="FF0000"/>
          <w:sz w:val="22"/>
          <w:szCs w:val="18"/>
          <w:lang w:eastAsia="zh-CN"/>
        </w:rPr>
      </w:pPr>
    </w:p>
    <w:sectPr w:rsidR="00DB3704"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FB3E3" w14:textId="77777777" w:rsidR="00304B48" w:rsidRDefault="00304B48">
      <w:r>
        <w:separator/>
      </w:r>
    </w:p>
    <w:p w14:paraId="2354F065" w14:textId="77777777" w:rsidR="00304B48" w:rsidRDefault="00304B48"/>
  </w:endnote>
  <w:endnote w:type="continuationSeparator" w:id="0">
    <w:p w14:paraId="1CAE64F0" w14:textId="77777777" w:rsidR="00304B48" w:rsidRDefault="00304B48">
      <w:r>
        <w:continuationSeparator/>
      </w:r>
    </w:p>
    <w:p w14:paraId="69630421" w14:textId="77777777" w:rsidR="00304B48" w:rsidRDefault="00304B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F21C1" w14:textId="77777777" w:rsidR="00304B48" w:rsidRDefault="00304B48">
      <w:r>
        <w:separator/>
      </w:r>
    </w:p>
    <w:p w14:paraId="76AEC652" w14:textId="77777777" w:rsidR="00304B48" w:rsidRDefault="00304B48"/>
  </w:footnote>
  <w:footnote w:type="continuationSeparator" w:id="0">
    <w:p w14:paraId="25665F9C" w14:textId="77777777" w:rsidR="00304B48" w:rsidRDefault="00304B48">
      <w:r>
        <w:continuationSeparator/>
      </w:r>
    </w:p>
    <w:p w14:paraId="636EA35C" w14:textId="77777777" w:rsidR="00304B48" w:rsidRDefault="00304B4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500D9F6C"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384D">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C6D9B"/>
    <w:multiLevelType w:val="hybridMultilevel"/>
    <w:tmpl w:val="E74E5CC6"/>
    <w:lvl w:ilvl="0" w:tplc="26D88FD8">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4"/>
  </w:num>
  <w:num w:numId="6">
    <w:abstractNumId w:val="23"/>
  </w:num>
  <w:num w:numId="7">
    <w:abstractNumId w:val="11"/>
  </w:num>
  <w:num w:numId="8">
    <w:abstractNumId w:val="20"/>
  </w:num>
  <w:num w:numId="9">
    <w:abstractNumId w:val="15"/>
  </w:num>
  <w:num w:numId="10">
    <w:abstractNumId w:val="6"/>
  </w:num>
  <w:num w:numId="11">
    <w:abstractNumId w:val="1"/>
  </w:num>
  <w:num w:numId="12">
    <w:abstractNumId w:val="3"/>
  </w:num>
  <w:num w:numId="13">
    <w:abstractNumId w:val="22"/>
  </w:num>
  <w:num w:numId="14">
    <w:abstractNumId w:val="0"/>
  </w:num>
  <w:num w:numId="15">
    <w:abstractNumId w:val="18"/>
  </w:num>
  <w:num w:numId="16">
    <w:abstractNumId w:val="19"/>
  </w:num>
  <w:num w:numId="17">
    <w:abstractNumId w:val="25"/>
  </w:num>
  <w:num w:numId="18">
    <w:abstractNumId w:val="7"/>
  </w:num>
  <w:num w:numId="19">
    <w:abstractNumId w:val="13"/>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51AE"/>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48"/>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7E6"/>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384D"/>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04"/>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1A"/>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032"/>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16"/>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75"/>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 w:type="paragraph" w:customStyle="1" w:styleId="berschrift1H1h1appheading1l1">
    <w:name w:val="Überschrift 1.H1.h1.app heading 1.l1"/>
    <w:basedOn w:val="Normal"/>
    <w:next w:val="Normal"/>
    <w:rsid w:val="00914104"/>
    <w:pPr>
      <w:keepNext/>
      <w:keepLines/>
      <w:pBdr>
        <w:top w:val="single" w:sz="12" w:space="3" w:color="auto"/>
      </w:pBdr>
      <w:tabs>
        <w:tab w:val="left" w:pos="1134"/>
      </w:tabs>
      <w:spacing w:before="240"/>
      <w:ind w:left="1310" w:hanging="1310"/>
      <w:outlineLvl w:val="0"/>
    </w:pPr>
    <w:rPr>
      <w:rFonts w:ascii="Arial" w:eastAsia="MS Mincho" w:hAnsi="Arial"/>
      <w:sz w:val="36"/>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656AFA-88FE-425A-BBB0-E33DC45A1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Emad</cp:lastModifiedBy>
  <cp:revision>14</cp:revision>
  <dcterms:created xsi:type="dcterms:W3CDTF">2022-05-27T14:52:00Z</dcterms:created>
  <dcterms:modified xsi:type="dcterms:W3CDTF">2022-08-12T18:57:00Z</dcterms:modified>
</cp:coreProperties>
</file>